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26E4" w14:textId="77777777" w:rsidR="00BA68B5" w:rsidRPr="006616A3" w:rsidRDefault="00BA68B5" w:rsidP="00BA68B5">
      <w:pPr>
        <w:spacing w:after="0" w:line="240" w:lineRule="auto"/>
        <w:jc w:val="both"/>
        <w:rPr>
          <w:rFonts w:ascii="Palatino Linotype" w:eastAsia="Calibri" w:hAnsi="Palatino Linotype" w:cs="Times New Roman"/>
          <w:color w:val="FF0000"/>
          <w:sz w:val="18"/>
          <w:szCs w:val="18"/>
        </w:rPr>
      </w:pPr>
      <w:r w:rsidRPr="006616A3">
        <w:rPr>
          <w:rFonts w:ascii="Palatino Linotype" w:eastAsia="Calibri" w:hAnsi="Palatino Linotype" w:cs="Times New Roman"/>
          <w:noProof/>
          <w:color w:val="FF0000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153B2" wp14:editId="1924AF3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F9BC8" w14:textId="77777777"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CDB50C8" wp14:editId="74B6C87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283581" w14:textId="77777777" w:rsidR="00BA68B5" w:rsidRPr="00D94896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D94896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43995447" w14:textId="77777777" w:rsidR="00BA68B5" w:rsidRPr="00D94896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D94896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6C430D65" w14:textId="77777777"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365C138" w14:textId="77777777"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153B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49F9BC8" w14:textId="77777777"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CDB50C8" wp14:editId="74B6C87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283581" w14:textId="77777777" w:rsidR="00BA68B5" w:rsidRPr="00D94896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D94896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43995447" w14:textId="77777777" w:rsidR="00BA68B5" w:rsidRPr="00D94896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D94896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6C430D65" w14:textId="77777777"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365C138" w14:textId="77777777"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6616A3">
        <w:rPr>
          <w:rFonts w:ascii="Palatino Linotype" w:eastAsia="Calibri" w:hAnsi="Palatino Linotype" w:cs="Times New Roman"/>
          <w:color w:val="FF0000"/>
          <w:sz w:val="18"/>
          <w:szCs w:val="18"/>
        </w:rPr>
        <w:t xml:space="preserve"> </w:t>
      </w:r>
    </w:p>
    <w:p w14:paraId="371EC9C0" w14:textId="77777777" w:rsidR="00BA68B5" w:rsidRPr="006616A3" w:rsidRDefault="007D393F" w:rsidP="00BA68B5">
      <w:pPr>
        <w:spacing w:after="0" w:line="240" w:lineRule="auto"/>
        <w:jc w:val="both"/>
        <w:rPr>
          <w:rFonts w:ascii="Palatino Linotype" w:eastAsia="Calibri" w:hAnsi="Palatino Linotype" w:cs="Times New Roman"/>
          <w:sz w:val="18"/>
          <w:szCs w:val="18"/>
        </w:rPr>
      </w:pPr>
      <w:r w:rsidRPr="006616A3">
        <w:rPr>
          <w:rFonts w:ascii="Palatino Linotype" w:eastAsia="Calibri" w:hAnsi="Palatino Linotype" w:cs="Times New Roman"/>
          <w:sz w:val="18"/>
          <w:szCs w:val="18"/>
        </w:rPr>
        <w:t>«</w:t>
      </w:r>
    </w:p>
    <w:p w14:paraId="332EAB2F" w14:textId="77777777" w:rsidR="00BA68B5" w:rsidRPr="006616A3" w:rsidRDefault="00BA68B5" w:rsidP="00BA68B5">
      <w:pPr>
        <w:spacing w:after="0" w:line="240" w:lineRule="auto"/>
        <w:ind w:left="-284"/>
        <w:jc w:val="both"/>
        <w:rPr>
          <w:rFonts w:ascii="Palatino Linotype" w:eastAsia="Calibri" w:hAnsi="Palatino Linotype" w:cs="Times New Roman"/>
          <w:sz w:val="18"/>
          <w:szCs w:val="18"/>
        </w:rPr>
      </w:pPr>
    </w:p>
    <w:p w14:paraId="2069FB26" w14:textId="77777777" w:rsidR="00BA68B5" w:rsidRPr="006616A3" w:rsidRDefault="00BA68B5" w:rsidP="00BA68B5">
      <w:pPr>
        <w:spacing w:before="60" w:after="0" w:line="240" w:lineRule="auto"/>
        <w:jc w:val="both"/>
        <w:rPr>
          <w:rFonts w:ascii="Palatino Linotype" w:eastAsia="Calibri" w:hAnsi="Palatino Linotype" w:cs="Times New Roman"/>
          <w:sz w:val="18"/>
          <w:szCs w:val="18"/>
        </w:rPr>
      </w:pPr>
    </w:p>
    <w:p w14:paraId="1CD4A8D0" w14:textId="77777777" w:rsidR="00BA68B5" w:rsidRPr="006616A3" w:rsidRDefault="00BA68B5" w:rsidP="00BA68B5">
      <w:pPr>
        <w:spacing w:after="0" w:line="240" w:lineRule="auto"/>
        <w:jc w:val="both"/>
        <w:rPr>
          <w:rFonts w:ascii="Palatino Linotype" w:eastAsia="Calibri" w:hAnsi="Palatino Linotype" w:cs="Times New Roman"/>
          <w:sz w:val="18"/>
          <w:szCs w:val="18"/>
        </w:rPr>
      </w:pPr>
    </w:p>
    <w:p w14:paraId="255CFC65" w14:textId="77777777" w:rsidR="00BA68B5" w:rsidRPr="006616A3" w:rsidRDefault="00BA68B5" w:rsidP="00BA68B5">
      <w:pPr>
        <w:spacing w:after="0" w:line="240" w:lineRule="auto"/>
        <w:jc w:val="both"/>
        <w:rPr>
          <w:rFonts w:ascii="Palatino Linotype" w:eastAsia="Calibri" w:hAnsi="Palatino Linotype" w:cs="Times New Roman"/>
          <w:sz w:val="18"/>
          <w:szCs w:val="18"/>
        </w:rPr>
      </w:pPr>
    </w:p>
    <w:p w14:paraId="7B4B7772" w14:textId="77777777" w:rsidR="00BA68B5" w:rsidRPr="006616A3" w:rsidRDefault="00BA68B5" w:rsidP="00BA68B5">
      <w:pPr>
        <w:spacing w:after="200" w:line="276" w:lineRule="auto"/>
        <w:ind w:left="4320"/>
        <w:jc w:val="both"/>
        <w:rPr>
          <w:rFonts w:ascii="Palatino Linotype" w:eastAsia="Calibri" w:hAnsi="Palatino Linotype" w:cs="Times New Roman"/>
          <w:sz w:val="18"/>
          <w:szCs w:val="18"/>
        </w:rPr>
      </w:pPr>
    </w:p>
    <w:p w14:paraId="19323891" w14:textId="2902F470" w:rsidR="00BA68B5" w:rsidRPr="008E0135" w:rsidRDefault="00BA68B5" w:rsidP="002C227E">
      <w:pPr>
        <w:spacing w:after="200" w:line="276" w:lineRule="auto"/>
        <w:ind w:left="4320"/>
        <w:jc w:val="right"/>
        <w:rPr>
          <w:rFonts w:ascii="Calibri" w:eastAsia="Calibri" w:hAnsi="Calibri" w:cs="Calibri"/>
          <w:sz w:val="24"/>
          <w:szCs w:val="24"/>
        </w:rPr>
      </w:pPr>
      <w:r w:rsidRPr="008E0135">
        <w:rPr>
          <w:rFonts w:ascii="Calibri" w:eastAsia="Calibri" w:hAnsi="Calibri" w:cs="Calibri"/>
          <w:sz w:val="24"/>
          <w:szCs w:val="24"/>
        </w:rPr>
        <w:t xml:space="preserve">                   </w:t>
      </w:r>
      <w:bookmarkStart w:id="0" w:name="_Hlk158298325"/>
      <w:r w:rsidRPr="008E0135">
        <w:rPr>
          <w:rFonts w:ascii="Calibri" w:eastAsia="Calibri" w:hAnsi="Calibri" w:cs="Calibri"/>
          <w:sz w:val="24"/>
          <w:szCs w:val="24"/>
        </w:rPr>
        <w:t>Αθήνα,</w:t>
      </w:r>
      <w:r w:rsidR="006F371E" w:rsidRPr="008E0135">
        <w:rPr>
          <w:rFonts w:ascii="Calibri" w:eastAsia="Calibri" w:hAnsi="Calibri" w:cs="Calibri"/>
          <w:sz w:val="24"/>
          <w:szCs w:val="24"/>
        </w:rPr>
        <w:t xml:space="preserve"> </w:t>
      </w:r>
      <w:r w:rsidR="006D0664" w:rsidRPr="008E0135">
        <w:rPr>
          <w:rFonts w:ascii="Calibri" w:eastAsia="Calibri" w:hAnsi="Calibri" w:cs="Calibri"/>
          <w:sz w:val="24"/>
          <w:szCs w:val="24"/>
        </w:rPr>
        <w:t>2</w:t>
      </w:r>
      <w:r w:rsidR="0091066B" w:rsidRPr="008E0135">
        <w:rPr>
          <w:rFonts w:ascii="Calibri" w:eastAsia="Calibri" w:hAnsi="Calibri" w:cs="Calibri"/>
          <w:sz w:val="24"/>
          <w:szCs w:val="24"/>
        </w:rPr>
        <w:t>0</w:t>
      </w:r>
      <w:r w:rsidR="005E74B9" w:rsidRPr="008E0135">
        <w:rPr>
          <w:rFonts w:ascii="Calibri" w:eastAsia="Calibri" w:hAnsi="Calibri" w:cs="Calibri"/>
          <w:sz w:val="24"/>
          <w:szCs w:val="24"/>
        </w:rPr>
        <w:t xml:space="preserve"> </w:t>
      </w:r>
      <w:r w:rsidRPr="008E0135">
        <w:rPr>
          <w:rFonts w:ascii="Calibri" w:eastAsia="Calibri" w:hAnsi="Calibri" w:cs="Calibri"/>
          <w:sz w:val="24"/>
          <w:szCs w:val="24"/>
        </w:rPr>
        <w:t>Ιουνίου 202</w:t>
      </w:r>
      <w:bookmarkEnd w:id="0"/>
      <w:r w:rsidR="00FD67E0" w:rsidRPr="008E0135">
        <w:rPr>
          <w:rFonts w:ascii="Calibri" w:eastAsia="Calibri" w:hAnsi="Calibri" w:cs="Calibri"/>
          <w:sz w:val="24"/>
          <w:szCs w:val="24"/>
        </w:rPr>
        <w:t>5</w:t>
      </w:r>
    </w:p>
    <w:p w14:paraId="36B0D8BC" w14:textId="77777777" w:rsidR="002C227E" w:rsidRPr="006616A3" w:rsidRDefault="002C227E" w:rsidP="002C227E">
      <w:pPr>
        <w:spacing w:after="200" w:line="276" w:lineRule="auto"/>
        <w:ind w:left="4320"/>
        <w:jc w:val="right"/>
        <w:rPr>
          <w:rFonts w:ascii="Palatino Linotype" w:eastAsia="Calibri" w:hAnsi="Palatino Linotype" w:cs="Times New Roman"/>
          <w:bCs/>
          <w:sz w:val="18"/>
          <w:szCs w:val="18"/>
        </w:rPr>
      </w:pPr>
    </w:p>
    <w:p w14:paraId="397777C5" w14:textId="38C52BCE" w:rsidR="002C227E" w:rsidRPr="008E0135" w:rsidRDefault="007066EF" w:rsidP="001C269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E0135">
        <w:rPr>
          <w:rFonts w:ascii="Calibri" w:hAnsi="Calibri" w:cs="Calibri"/>
          <w:b/>
          <w:bCs/>
          <w:sz w:val="24"/>
          <w:szCs w:val="24"/>
        </w:rPr>
        <w:t>ΥΠΠΟ</w:t>
      </w:r>
      <w:r w:rsidR="00964223">
        <w:rPr>
          <w:rFonts w:ascii="Calibri" w:hAnsi="Calibri" w:cs="Calibri"/>
          <w:b/>
          <w:bCs/>
          <w:sz w:val="24"/>
          <w:szCs w:val="24"/>
        </w:rPr>
        <w:t>: Συνάντηση</w:t>
      </w:r>
      <w:bookmarkStart w:id="1" w:name="_GoBack"/>
      <w:bookmarkEnd w:id="1"/>
      <w:r w:rsidR="006616A3" w:rsidRPr="008E0135">
        <w:rPr>
          <w:rFonts w:ascii="Calibri" w:hAnsi="Calibri" w:cs="Calibri"/>
          <w:b/>
          <w:bCs/>
          <w:sz w:val="24"/>
          <w:szCs w:val="24"/>
        </w:rPr>
        <w:t xml:space="preserve"> εργασίας της </w:t>
      </w:r>
      <w:r w:rsidR="0087087E" w:rsidRPr="008E0135">
        <w:rPr>
          <w:rFonts w:ascii="Calibri" w:hAnsi="Calibri" w:cs="Calibri"/>
          <w:b/>
          <w:bCs/>
          <w:sz w:val="24"/>
          <w:szCs w:val="24"/>
        </w:rPr>
        <w:t xml:space="preserve">Υπουργού Πολιτισμού Λίνας </w:t>
      </w:r>
      <w:proofErr w:type="spellStart"/>
      <w:r w:rsidR="0087087E" w:rsidRPr="008E0135">
        <w:rPr>
          <w:rFonts w:ascii="Calibri" w:hAnsi="Calibri" w:cs="Calibri"/>
          <w:b/>
          <w:bCs/>
          <w:sz w:val="24"/>
          <w:szCs w:val="24"/>
        </w:rPr>
        <w:t>Μενδώνη</w:t>
      </w:r>
      <w:proofErr w:type="spellEnd"/>
      <w:r w:rsidR="0087087E" w:rsidRPr="008E013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C269C" w:rsidRPr="008E0135">
        <w:rPr>
          <w:rFonts w:ascii="Calibri" w:hAnsi="Calibri" w:cs="Calibri"/>
          <w:b/>
          <w:bCs/>
          <w:sz w:val="24"/>
          <w:szCs w:val="24"/>
        </w:rPr>
        <w:t xml:space="preserve">με τον Παλαιστίνιο </w:t>
      </w:r>
      <w:r w:rsidR="0087087E" w:rsidRPr="008E0135">
        <w:rPr>
          <w:rFonts w:ascii="Calibri" w:hAnsi="Calibri" w:cs="Calibri"/>
          <w:b/>
          <w:bCs/>
          <w:sz w:val="24"/>
          <w:szCs w:val="24"/>
        </w:rPr>
        <w:t xml:space="preserve">Υπουργό Τουρισμού και Αρχαιοτήτων </w:t>
      </w:r>
      <w:r w:rsidR="0087087E" w:rsidRPr="008E0135">
        <w:rPr>
          <w:rFonts w:ascii="Calibri" w:hAnsi="Calibri" w:cs="Calibri"/>
          <w:b/>
          <w:bCs/>
          <w:sz w:val="24"/>
          <w:szCs w:val="24"/>
          <w:lang w:val="en-US"/>
        </w:rPr>
        <w:t>Hani</w:t>
      </w:r>
      <w:r w:rsidR="0087087E" w:rsidRPr="008E013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7087E" w:rsidRPr="008E0135">
        <w:rPr>
          <w:rFonts w:ascii="Calibri" w:hAnsi="Calibri" w:cs="Calibri"/>
          <w:b/>
          <w:bCs/>
          <w:sz w:val="24"/>
          <w:szCs w:val="24"/>
          <w:lang w:val="en-US"/>
        </w:rPr>
        <w:t>Al</w:t>
      </w:r>
      <w:r w:rsidR="0087087E" w:rsidRPr="008E0135">
        <w:rPr>
          <w:rFonts w:ascii="Calibri" w:hAnsi="Calibri" w:cs="Calibri"/>
          <w:b/>
          <w:bCs/>
          <w:sz w:val="24"/>
          <w:szCs w:val="24"/>
        </w:rPr>
        <w:t>-</w:t>
      </w:r>
      <w:r w:rsidR="0087087E" w:rsidRPr="008E0135">
        <w:rPr>
          <w:rFonts w:ascii="Calibri" w:hAnsi="Calibri" w:cs="Calibri"/>
          <w:b/>
          <w:bCs/>
          <w:sz w:val="24"/>
          <w:szCs w:val="24"/>
          <w:lang w:val="en-US"/>
        </w:rPr>
        <w:t>Hayek</w:t>
      </w:r>
      <w:r w:rsidR="0087087E" w:rsidRPr="008E013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9CA4D7A" w14:textId="2D2AAAF4" w:rsidR="006616A3" w:rsidRPr="008E0135" w:rsidRDefault="00D94896" w:rsidP="00D94896">
      <w:pPr>
        <w:spacing w:after="225" w:line="276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Συνάντηση εργασίας είχε</w:t>
      </w:r>
      <w:r w:rsidR="0087087E" w:rsidRPr="008E0135">
        <w:rPr>
          <w:rFonts w:ascii="Calibri" w:hAnsi="Calibri" w:cs="Calibri"/>
          <w:sz w:val="24"/>
          <w:szCs w:val="24"/>
        </w:rPr>
        <w:t xml:space="preserve"> </w:t>
      </w:r>
      <w:r w:rsidR="006616A3" w:rsidRPr="008E0135">
        <w:rPr>
          <w:rFonts w:ascii="Calibri" w:hAnsi="Calibri" w:cs="Calibri"/>
          <w:sz w:val="24"/>
          <w:szCs w:val="24"/>
        </w:rPr>
        <w:t xml:space="preserve">η Υπουργός Πολιτισμού Λίνα </w:t>
      </w:r>
      <w:proofErr w:type="spellStart"/>
      <w:r w:rsidR="006616A3" w:rsidRPr="008E0135">
        <w:rPr>
          <w:rFonts w:ascii="Calibri" w:hAnsi="Calibri" w:cs="Calibri"/>
          <w:sz w:val="24"/>
          <w:szCs w:val="24"/>
        </w:rPr>
        <w:t>Μενδώνη</w:t>
      </w:r>
      <w:proofErr w:type="spellEnd"/>
      <w:r w:rsidR="006616A3" w:rsidRPr="008E0135">
        <w:rPr>
          <w:rFonts w:ascii="Calibri" w:hAnsi="Calibri" w:cs="Calibri"/>
          <w:sz w:val="24"/>
          <w:szCs w:val="24"/>
        </w:rPr>
        <w:t xml:space="preserve"> με τον ομόλογο της,</w:t>
      </w:r>
      <w:r w:rsidR="0087087E" w:rsidRPr="008E0135">
        <w:rPr>
          <w:rFonts w:ascii="Calibri" w:hAnsi="Calibri" w:cs="Calibri"/>
          <w:sz w:val="24"/>
          <w:szCs w:val="24"/>
        </w:rPr>
        <w:t xml:space="preserve"> Υπουργ</w:t>
      </w:r>
      <w:r w:rsidR="006616A3" w:rsidRPr="008E0135">
        <w:rPr>
          <w:rFonts w:ascii="Calibri" w:hAnsi="Calibri" w:cs="Calibri"/>
          <w:sz w:val="24"/>
          <w:szCs w:val="24"/>
        </w:rPr>
        <w:t>ό</w:t>
      </w:r>
      <w:r w:rsidR="0087087E" w:rsidRPr="008E0135">
        <w:rPr>
          <w:rFonts w:ascii="Calibri" w:hAnsi="Calibri" w:cs="Calibri"/>
          <w:sz w:val="24"/>
          <w:szCs w:val="24"/>
        </w:rPr>
        <w:t xml:space="preserve"> Τουρισμού και Αρχαιοτήτων της Παλαιστινιακής Αρχής </w:t>
      </w:r>
      <w:proofErr w:type="spellStart"/>
      <w:r w:rsidR="0087087E" w:rsidRPr="008E0135">
        <w:rPr>
          <w:rFonts w:ascii="Calibri" w:hAnsi="Calibri" w:cs="Calibri"/>
          <w:sz w:val="24"/>
          <w:szCs w:val="24"/>
        </w:rPr>
        <w:t>Hani</w:t>
      </w:r>
      <w:proofErr w:type="spellEnd"/>
      <w:r w:rsidR="0087087E" w:rsidRPr="008E01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087E" w:rsidRPr="008E0135">
        <w:rPr>
          <w:rFonts w:ascii="Calibri" w:hAnsi="Calibri" w:cs="Calibri"/>
          <w:sz w:val="24"/>
          <w:szCs w:val="24"/>
        </w:rPr>
        <w:t>Al-Hayek</w:t>
      </w:r>
      <w:proofErr w:type="spellEnd"/>
      <w:r w:rsidR="006616A3" w:rsidRPr="008E0135">
        <w:rPr>
          <w:rFonts w:ascii="Calibri" w:hAnsi="Calibri" w:cs="Calibri"/>
          <w:sz w:val="24"/>
          <w:szCs w:val="24"/>
        </w:rPr>
        <w:t>. Η  κοινή απόφαση των δύο Υπουργών, τον περασμένο Μάρτ</w:t>
      </w:r>
      <w:r w:rsidR="0091066B" w:rsidRPr="008E0135">
        <w:rPr>
          <w:rFonts w:ascii="Calibri" w:hAnsi="Calibri" w:cs="Calibri"/>
          <w:sz w:val="24"/>
          <w:szCs w:val="24"/>
        </w:rPr>
        <w:t>ιο</w:t>
      </w:r>
      <w:r w:rsidR="006616A3" w:rsidRPr="008E0135">
        <w:rPr>
          <w:rFonts w:ascii="Calibri" w:hAnsi="Calibri" w:cs="Calibri"/>
          <w:sz w:val="24"/>
          <w:szCs w:val="24"/>
        </w:rPr>
        <w:t>, κατά την επίσκεψη</w:t>
      </w:r>
      <w:r w:rsidR="0091066B" w:rsidRPr="008E0135">
        <w:rPr>
          <w:rFonts w:ascii="Calibri" w:hAnsi="Calibri" w:cs="Calibri"/>
          <w:sz w:val="24"/>
          <w:szCs w:val="24"/>
        </w:rPr>
        <w:t xml:space="preserve"> </w:t>
      </w:r>
      <w:r w:rsidR="006616A3" w:rsidRPr="008E0135">
        <w:rPr>
          <w:rFonts w:ascii="Calibri" w:hAnsi="Calibri" w:cs="Calibri"/>
          <w:sz w:val="24"/>
          <w:szCs w:val="24"/>
        </w:rPr>
        <w:t xml:space="preserve">της Λίνας </w:t>
      </w:r>
      <w:proofErr w:type="spellStart"/>
      <w:r w:rsidR="006616A3" w:rsidRPr="008E0135">
        <w:rPr>
          <w:rFonts w:ascii="Calibri" w:hAnsi="Calibri" w:cs="Calibri"/>
          <w:sz w:val="24"/>
          <w:szCs w:val="24"/>
        </w:rPr>
        <w:t>Μενδώνη</w:t>
      </w:r>
      <w:proofErr w:type="spellEnd"/>
      <w:r w:rsidR="006616A3" w:rsidRPr="008E0135">
        <w:rPr>
          <w:rFonts w:ascii="Calibri" w:hAnsi="Calibri" w:cs="Calibri"/>
          <w:sz w:val="24"/>
          <w:szCs w:val="24"/>
        </w:rPr>
        <w:t xml:space="preserve">, στη </w:t>
      </w:r>
      <w:proofErr w:type="spellStart"/>
      <w:r w:rsidR="006616A3" w:rsidRPr="008E0135">
        <w:rPr>
          <w:rFonts w:ascii="Calibri" w:hAnsi="Calibri" w:cs="Calibri"/>
          <w:sz w:val="24"/>
          <w:szCs w:val="24"/>
        </w:rPr>
        <w:t>Ραμάλα</w:t>
      </w:r>
      <w:proofErr w:type="spellEnd"/>
      <w:r w:rsidR="006616A3" w:rsidRPr="008E0135">
        <w:rPr>
          <w:rFonts w:ascii="Calibri" w:hAnsi="Calibri" w:cs="Calibri"/>
          <w:sz w:val="24"/>
          <w:szCs w:val="24"/>
        </w:rPr>
        <w:t>, να συνεργαστούν για  την ενίσχυση της προστασίας της πολιτιστικής κληρονομιάς, ολοκληρώθηκε χτες με την υπογραφή του Σχεδίου  Δράσης</w:t>
      </w:r>
      <w:r w:rsidR="0091066B" w:rsidRPr="008E0135">
        <w:rPr>
          <w:rFonts w:ascii="Calibri" w:hAnsi="Calibri" w:cs="Calibri"/>
          <w:sz w:val="24"/>
          <w:szCs w:val="24"/>
        </w:rPr>
        <w:t>.</w:t>
      </w:r>
      <w:r w:rsidR="008E0135" w:rsidRPr="008E0135">
        <w:rPr>
          <w:rFonts w:ascii="Calibri" w:hAnsi="Calibri" w:cs="Calibri"/>
          <w:sz w:val="24"/>
          <w:szCs w:val="24"/>
        </w:rPr>
        <w:t xml:space="preserve"> </w:t>
      </w:r>
      <w:r w:rsidR="0091066B" w:rsidRPr="008E0135">
        <w:rPr>
          <w:rFonts w:ascii="Calibri" w:hAnsi="Calibri" w:cs="Calibri"/>
          <w:sz w:val="24"/>
          <w:szCs w:val="24"/>
        </w:rPr>
        <w:t>Το Σχέδιο Δράσης</w:t>
      </w:r>
      <w:r w:rsidR="006616A3" w:rsidRPr="008E0135">
        <w:rPr>
          <w:rFonts w:ascii="Calibri" w:hAnsi="Calibri" w:cs="Calibri"/>
          <w:sz w:val="24"/>
          <w:szCs w:val="24"/>
        </w:rPr>
        <w:t xml:space="preserve"> </w:t>
      </w:r>
      <w:r w:rsidR="0087087E" w:rsidRPr="008E0135">
        <w:rPr>
          <w:rFonts w:ascii="Calibri" w:hAnsi="Calibri" w:cs="Calibri"/>
          <w:sz w:val="24"/>
          <w:szCs w:val="24"/>
        </w:rPr>
        <w:t>προβλέπει τη σύσταση</w:t>
      </w:r>
      <w:r w:rsidR="00383E62" w:rsidRPr="008E0135">
        <w:rPr>
          <w:rFonts w:ascii="Calibri" w:hAnsi="Calibri" w:cs="Calibri"/>
          <w:sz w:val="24"/>
          <w:szCs w:val="24"/>
        </w:rPr>
        <w:t xml:space="preserve"> </w:t>
      </w:r>
      <w:r w:rsidR="0091066B" w:rsidRPr="008E0135">
        <w:rPr>
          <w:rFonts w:ascii="Calibri" w:hAnsi="Calibri" w:cs="Calibri"/>
          <w:sz w:val="24"/>
          <w:szCs w:val="24"/>
        </w:rPr>
        <w:t>συγκεκριμένου</w:t>
      </w:r>
      <w:r w:rsidR="00383E62" w:rsidRPr="008E0135">
        <w:rPr>
          <w:rFonts w:ascii="Calibri" w:hAnsi="Calibri" w:cs="Calibri"/>
          <w:sz w:val="24"/>
          <w:szCs w:val="24"/>
        </w:rPr>
        <w:t xml:space="preserve"> πλα</w:t>
      </w:r>
      <w:r w:rsidR="0087087E" w:rsidRPr="008E0135">
        <w:rPr>
          <w:rFonts w:ascii="Calibri" w:hAnsi="Calibri" w:cs="Calibri"/>
          <w:sz w:val="24"/>
          <w:szCs w:val="24"/>
        </w:rPr>
        <w:t>ισίου</w:t>
      </w:r>
      <w:r w:rsidR="00383E62" w:rsidRPr="008E0135">
        <w:rPr>
          <w:rFonts w:ascii="Calibri" w:hAnsi="Calibri" w:cs="Calibri"/>
          <w:sz w:val="24"/>
          <w:szCs w:val="24"/>
        </w:rPr>
        <w:t xml:space="preserve"> συνεργασίας</w:t>
      </w:r>
      <w:r w:rsidR="0087087E" w:rsidRPr="008E0135">
        <w:rPr>
          <w:rFonts w:ascii="Calibri" w:hAnsi="Calibri" w:cs="Calibri"/>
          <w:sz w:val="24"/>
          <w:szCs w:val="24"/>
        </w:rPr>
        <w:t xml:space="preserve"> για την ανταλλαγή τεχνογνωσίας και βέλτιστων πρακτικών</w:t>
      </w:r>
      <w:r w:rsidR="00710736" w:rsidRPr="008E0135">
        <w:rPr>
          <w:rFonts w:ascii="Calibri" w:hAnsi="Calibri" w:cs="Calibri"/>
          <w:sz w:val="24"/>
          <w:szCs w:val="24"/>
        </w:rPr>
        <w:t>,</w:t>
      </w:r>
      <w:r w:rsidR="006616A3" w:rsidRPr="008E0135">
        <w:rPr>
          <w:rFonts w:ascii="Calibri" w:hAnsi="Calibri" w:cs="Calibri"/>
          <w:sz w:val="24"/>
          <w:szCs w:val="24"/>
        </w:rPr>
        <w:t xml:space="preserve"> όσον αφορά </w:t>
      </w:r>
      <w:r w:rsidR="0087087E" w:rsidRPr="008E0135">
        <w:rPr>
          <w:rFonts w:ascii="Calibri" w:hAnsi="Calibri" w:cs="Calibri"/>
          <w:sz w:val="24"/>
          <w:szCs w:val="24"/>
        </w:rPr>
        <w:t xml:space="preserve"> </w:t>
      </w:r>
      <w:r w:rsidR="006616A3" w:rsidRPr="008E0135">
        <w:rPr>
          <w:rFonts w:ascii="Calibri" w:hAnsi="Calibri" w:cs="Calibri"/>
          <w:sz w:val="24"/>
          <w:szCs w:val="24"/>
        </w:rPr>
        <w:t>σ</w:t>
      </w:r>
      <w:r w:rsidR="0087087E" w:rsidRPr="008E0135">
        <w:rPr>
          <w:rFonts w:ascii="Calibri" w:hAnsi="Calibri" w:cs="Calibri"/>
          <w:sz w:val="24"/>
          <w:szCs w:val="24"/>
        </w:rPr>
        <w:t xml:space="preserve">την προστασία, </w:t>
      </w:r>
      <w:r w:rsidR="0091066B" w:rsidRPr="008E0135">
        <w:rPr>
          <w:rFonts w:ascii="Calibri" w:hAnsi="Calibri" w:cs="Calibri"/>
          <w:sz w:val="24"/>
          <w:szCs w:val="24"/>
        </w:rPr>
        <w:t xml:space="preserve">στη </w:t>
      </w:r>
      <w:r w:rsidR="0087087E" w:rsidRPr="008E0135">
        <w:rPr>
          <w:rFonts w:ascii="Calibri" w:hAnsi="Calibri" w:cs="Calibri"/>
          <w:sz w:val="24"/>
          <w:szCs w:val="24"/>
        </w:rPr>
        <w:t xml:space="preserve">συντήρηση και </w:t>
      </w:r>
      <w:r w:rsidR="00383E62" w:rsidRPr="008E0135">
        <w:rPr>
          <w:rFonts w:ascii="Calibri" w:hAnsi="Calibri" w:cs="Calibri"/>
          <w:sz w:val="24"/>
          <w:szCs w:val="24"/>
        </w:rPr>
        <w:t>ανάδειξη της πολιτιστικής κληρονομιάς</w:t>
      </w:r>
      <w:r w:rsidR="006616A3" w:rsidRPr="008E0135">
        <w:rPr>
          <w:rFonts w:ascii="Calibri" w:hAnsi="Calibri" w:cs="Calibri"/>
          <w:sz w:val="24"/>
          <w:szCs w:val="24"/>
        </w:rPr>
        <w:t xml:space="preserve">, στην δημιουργία </w:t>
      </w:r>
      <w:r w:rsidR="0087087E" w:rsidRPr="008E0135">
        <w:rPr>
          <w:rFonts w:ascii="Calibri" w:hAnsi="Calibri" w:cs="Calibri"/>
          <w:sz w:val="24"/>
          <w:szCs w:val="24"/>
        </w:rPr>
        <w:t xml:space="preserve"> εκπαιδευτικ</w:t>
      </w:r>
      <w:r w:rsidR="006616A3" w:rsidRPr="008E0135">
        <w:rPr>
          <w:rFonts w:ascii="Calibri" w:hAnsi="Calibri" w:cs="Calibri"/>
          <w:sz w:val="24"/>
          <w:szCs w:val="24"/>
        </w:rPr>
        <w:t>ών</w:t>
      </w:r>
      <w:r w:rsidR="0087087E" w:rsidRPr="008E0135">
        <w:rPr>
          <w:rFonts w:ascii="Calibri" w:hAnsi="Calibri" w:cs="Calibri"/>
          <w:sz w:val="24"/>
          <w:szCs w:val="24"/>
        </w:rPr>
        <w:t xml:space="preserve"> προγρ</w:t>
      </w:r>
      <w:r w:rsidR="006616A3" w:rsidRPr="008E0135">
        <w:rPr>
          <w:rFonts w:ascii="Calibri" w:hAnsi="Calibri" w:cs="Calibri"/>
          <w:sz w:val="24"/>
          <w:szCs w:val="24"/>
        </w:rPr>
        <w:t>α</w:t>
      </w:r>
      <w:r w:rsidR="0087087E" w:rsidRPr="008E0135">
        <w:rPr>
          <w:rFonts w:ascii="Calibri" w:hAnsi="Calibri" w:cs="Calibri"/>
          <w:sz w:val="24"/>
          <w:szCs w:val="24"/>
        </w:rPr>
        <w:t>μμ</w:t>
      </w:r>
      <w:r w:rsidR="006616A3" w:rsidRPr="008E0135">
        <w:rPr>
          <w:rFonts w:ascii="Calibri" w:hAnsi="Calibri" w:cs="Calibri"/>
          <w:sz w:val="24"/>
          <w:szCs w:val="24"/>
        </w:rPr>
        <w:t>άτων, με φυσική  παρουσία ή και διαδικτυακά, σ</w:t>
      </w:r>
      <w:r w:rsidR="0087087E" w:rsidRPr="008E0135">
        <w:rPr>
          <w:rFonts w:ascii="Calibri" w:hAnsi="Calibri" w:cs="Calibri"/>
          <w:sz w:val="24"/>
          <w:szCs w:val="24"/>
        </w:rPr>
        <w:t>τη διάσωση χώρων πολιτισμού και μ</w:t>
      </w:r>
      <w:r w:rsidR="0091066B" w:rsidRPr="008E0135">
        <w:rPr>
          <w:rFonts w:ascii="Calibri" w:hAnsi="Calibri" w:cs="Calibri"/>
          <w:sz w:val="24"/>
          <w:szCs w:val="24"/>
        </w:rPr>
        <w:t>νημείων</w:t>
      </w:r>
      <w:r w:rsidR="0087087E" w:rsidRPr="008E0135">
        <w:rPr>
          <w:rFonts w:ascii="Calibri" w:hAnsi="Calibri" w:cs="Calibri"/>
          <w:sz w:val="24"/>
          <w:szCs w:val="24"/>
        </w:rPr>
        <w:t xml:space="preserve"> στις εμπόλεμες περιοχές. </w:t>
      </w:r>
      <w:r w:rsidR="00710736" w:rsidRPr="008E0135">
        <w:rPr>
          <w:rFonts w:ascii="Calibri" w:hAnsi="Calibri" w:cs="Calibri"/>
          <w:sz w:val="24"/>
          <w:szCs w:val="24"/>
          <w:lang w:val="en-US"/>
        </w:rPr>
        <w:t>O</w:t>
      </w:r>
      <w:r w:rsidR="006616A3" w:rsidRPr="008E0135">
        <w:rPr>
          <w:rFonts w:ascii="Calibri" w:hAnsi="Calibri" w:cs="Calibri"/>
          <w:sz w:val="24"/>
          <w:szCs w:val="24"/>
        </w:rPr>
        <w:t xml:space="preserve">ι δύο πλευρές εξήραν τον σημαντικό ρόλο που διαδραματίζει το </w:t>
      </w:r>
      <w:r w:rsidR="0091066B" w:rsidRPr="008E0135">
        <w:rPr>
          <w:rFonts w:ascii="Calibri" w:hAnsi="Calibri" w:cs="Calibri"/>
          <w:sz w:val="24"/>
          <w:szCs w:val="24"/>
        </w:rPr>
        <w:t xml:space="preserve">Ελληνορθόδοξο </w:t>
      </w:r>
      <w:r w:rsidR="006616A3" w:rsidRPr="008E0135">
        <w:rPr>
          <w:rFonts w:ascii="Calibri" w:hAnsi="Calibri" w:cs="Calibri"/>
          <w:sz w:val="24"/>
          <w:szCs w:val="24"/>
        </w:rPr>
        <w:t>Πατριαρχείο Ιεροσολύμων για την διατήρηση της θρησκευτικής πολιτιστικής κληρονομιάς της περιοχής.</w:t>
      </w:r>
    </w:p>
    <w:p w14:paraId="5A8244A6" w14:textId="73A1A0D2" w:rsidR="005A4886" w:rsidRPr="008E0135" w:rsidRDefault="0087087E" w:rsidP="00D94896">
      <w:pPr>
        <w:spacing w:after="225" w:line="276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 w:rsidRPr="008E0135">
        <w:rPr>
          <w:rFonts w:ascii="Calibri" w:hAnsi="Calibri" w:cs="Calibri"/>
          <w:sz w:val="24"/>
          <w:szCs w:val="24"/>
        </w:rPr>
        <w:t xml:space="preserve">Η Λίνα </w:t>
      </w:r>
      <w:proofErr w:type="spellStart"/>
      <w:r w:rsidRPr="008E0135">
        <w:rPr>
          <w:rFonts w:ascii="Calibri" w:hAnsi="Calibri" w:cs="Calibri"/>
          <w:sz w:val="24"/>
          <w:szCs w:val="24"/>
        </w:rPr>
        <w:t>Μενδώνη</w:t>
      </w:r>
      <w:proofErr w:type="spellEnd"/>
      <w:r w:rsidRPr="008E0135">
        <w:rPr>
          <w:rFonts w:ascii="Calibri" w:hAnsi="Calibri" w:cs="Calibri"/>
          <w:sz w:val="24"/>
          <w:szCs w:val="24"/>
        </w:rPr>
        <w:t xml:space="preserve"> εξέφρασε στον Παλαιστίνιο </w:t>
      </w:r>
      <w:r w:rsidR="006616A3" w:rsidRPr="008E0135">
        <w:rPr>
          <w:rFonts w:ascii="Calibri" w:hAnsi="Calibri" w:cs="Calibri"/>
          <w:sz w:val="24"/>
          <w:szCs w:val="24"/>
        </w:rPr>
        <w:t>Υ</w:t>
      </w:r>
      <w:r w:rsidRPr="008E0135">
        <w:rPr>
          <w:rFonts w:ascii="Calibri" w:hAnsi="Calibri" w:cs="Calibri"/>
          <w:sz w:val="24"/>
          <w:szCs w:val="24"/>
        </w:rPr>
        <w:t>πουργό την ετοιμότητα της Ελλάδας να υποδεχθεί συντηρητές και αρχαιολόγους</w:t>
      </w:r>
      <w:r w:rsidR="0091066B" w:rsidRPr="008E0135">
        <w:rPr>
          <w:rFonts w:ascii="Calibri" w:hAnsi="Calibri" w:cs="Calibri"/>
          <w:sz w:val="24"/>
          <w:szCs w:val="24"/>
        </w:rPr>
        <w:t xml:space="preserve"> </w:t>
      </w:r>
      <w:r w:rsidRPr="008E0135">
        <w:rPr>
          <w:rFonts w:ascii="Calibri" w:hAnsi="Calibri" w:cs="Calibri"/>
          <w:sz w:val="24"/>
          <w:szCs w:val="24"/>
        </w:rPr>
        <w:t>από την Παλαιστίνη</w:t>
      </w:r>
      <w:r w:rsidR="006616A3" w:rsidRPr="008E0135">
        <w:rPr>
          <w:rFonts w:ascii="Calibri" w:hAnsi="Calibri" w:cs="Calibri"/>
          <w:sz w:val="24"/>
          <w:szCs w:val="24"/>
        </w:rPr>
        <w:t>,</w:t>
      </w:r>
      <w:r w:rsidR="00710736" w:rsidRPr="008E0135">
        <w:rPr>
          <w:rFonts w:ascii="Calibri" w:hAnsi="Calibri" w:cs="Calibri"/>
          <w:sz w:val="24"/>
          <w:szCs w:val="24"/>
        </w:rPr>
        <w:t xml:space="preserve"> προκειμένου </w:t>
      </w:r>
      <w:r w:rsidR="006616A3" w:rsidRPr="008E0135">
        <w:rPr>
          <w:rFonts w:ascii="Calibri" w:hAnsi="Calibri" w:cs="Calibri"/>
          <w:sz w:val="24"/>
          <w:szCs w:val="24"/>
        </w:rPr>
        <w:t xml:space="preserve"> να συνεργαστούν με τα αρμόδια στελέχη του ΥΠΠΟ</w:t>
      </w:r>
      <w:r w:rsidR="00710736" w:rsidRPr="008E0135">
        <w:rPr>
          <w:rFonts w:ascii="Calibri" w:hAnsi="Calibri" w:cs="Calibri"/>
          <w:sz w:val="24"/>
          <w:szCs w:val="24"/>
        </w:rPr>
        <w:t>,</w:t>
      </w:r>
      <w:r w:rsidRPr="008E0135">
        <w:rPr>
          <w:rFonts w:ascii="Calibri" w:hAnsi="Calibri" w:cs="Calibri"/>
          <w:sz w:val="24"/>
          <w:szCs w:val="24"/>
        </w:rPr>
        <w:t xml:space="preserve"> </w:t>
      </w:r>
      <w:r w:rsidR="006616A3" w:rsidRPr="008E0135">
        <w:rPr>
          <w:rFonts w:ascii="Calibri" w:hAnsi="Calibri" w:cs="Calibri"/>
          <w:sz w:val="24"/>
          <w:szCs w:val="24"/>
        </w:rPr>
        <w:t xml:space="preserve"> για τη</w:t>
      </w:r>
      <w:r w:rsidR="00D7048B">
        <w:rPr>
          <w:rFonts w:ascii="Calibri" w:hAnsi="Calibri" w:cs="Calibri"/>
          <w:sz w:val="24"/>
          <w:szCs w:val="24"/>
        </w:rPr>
        <w:t>ν</w:t>
      </w:r>
      <w:r w:rsidR="006616A3" w:rsidRPr="008E0135">
        <w:rPr>
          <w:rFonts w:ascii="Calibri" w:hAnsi="Calibri" w:cs="Calibri"/>
          <w:sz w:val="24"/>
          <w:szCs w:val="24"/>
        </w:rPr>
        <w:t xml:space="preserve"> απόκτηση σχετικής </w:t>
      </w:r>
      <w:r w:rsidR="000A00D1" w:rsidRPr="008E0135">
        <w:rPr>
          <w:rFonts w:ascii="Calibri" w:hAnsi="Calibri" w:cs="Calibri"/>
          <w:sz w:val="24"/>
          <w:szCs w:val="24"/>
        </w:rPr>
        <w:t xml:space="preserve"> εμπειρία</w:t>
      </w:r>
      <w:r w:rsidR="006616A3" w:rsidRPr="008E0135">
        <w:rPr>
          <w:rFonts w:ascii="Calibri" w:hAnsi="Calibri" w:cs="Calibri"/>
          <w:sz w:val="24"/>
          <w:szCs w:val="24"/>
        </w:rPr>
        <w:t>ς</w:t>
      </w:r>
      <w:r w:rsidR="000A00D1" w:rsidRPr="008E0135">
        <w:rPr>
          <w:rFonts w:ascii="Calibri" w:hAnsi="Calibri" w:cs="Calibri"/>
          <w:sz w:val="24"/>
          <w:szCs w:val="24"/>
        </w:rPr>
        <w:t xml:space="preserve">. Ο </w:t>
      </w:r>
      <w:r w:rsidR="000A00D1" w:rsidRPr="008E0135">
        <w:rPr>
          <w:rFonts w:ascii="Calibri" w:hAnsi="Calibri" w:cs="Calibri"/>
          <w:sz w:val="24"/>
          <w:szCs w:val="24"/>
          <w:lang w:val="en-GB"/>
        </w:rPr>
        <w:t>Hani</w:t>
      </w:r>
      <w:r w:rsidR="000A00D1" w:rsidRPr="008E0135">
        <w:rPr>
          <w:rFonts w:ascii="Calibri" w:hAnsi="Calibri" w:cs="Calibri"/>
          <w:sz w:val="24"/>
          <w:szCs w:val="24"/>
        </w:rPr>
        <w:t xml:space="preserve"> </w:t>
      </w:r>
      <w:r w:rsidR="000A00D1" w:rsidRPr="008E0135">
        <w:rPr>
          <w:rFonts w:ascii="Calibri" w:hAnsi="Calibri" w:cs="Calibri"/>
          <w:sz w:val="24"/>
          <w:szCs w:val="24"/>
          <w:lang w:val="en-GB"/>
        </w:rPr>
        <w:t>Al</w:t>
      </w:r>
      <w:r w:rsidR="000A00D1" w:rsidRPr="008E0135">
        <w:rPr>
          <w:rFonts w:ascii="Calibri" w:hAnsi="Calibri" w:cs="Calibri"/>
          <w:sz w:val="24"/>
          <w:szCs w:val="24"/>
        </w:rPr>
        <w:t>-</w:t>
      </w:r>
      <w:r w:rsidR="000A00D1" w:rsidRPr="008E0135">
        <w:rPr>
          <w:rFonts w:ascii="Calibri" w:hAnsi="Calibri" w:cs="Calibri"/>
          <w:sz w:val="24"/>
          <w:szCs w:val="24"/>
          <w:lang w:val="en-GB"/>
        </w:rPr>
        <w:t>Hayek</w:t>
      </w:r>
      <w:r w:rsidR="000A00D1" w:rsidRPr="008E0135">
        <w:rPr>
          <w:rFonts w:ascii="Calibri" w:hAnsi="Calibri" w:cs="Calibri"/>
          <w:sz w:val="24"/>
          <w:szCs w:val="24"/>
        </w:rPr>
        <w:t xml:space="preserve"> αποδέχθηκε ασμένως</w:t>
      </w:r>
      <w:r w:rsidR="006616A3" w:rsidRPr="008E0135">
        <w:rPr>
          <w:rFonts w:ascii="Calibri" w:hAnsi="Calibri" w:cs="Calibri"/>
          <w:sz w:val="24"/>
          <w:szCs w:val="24"/>
        </w:rPr>
        <w:t xml:space="preserve"> την πρόταση της Υπουργού</w:t>
      </w:r>
      <w:r w:rsidR="000A00D1" w:rsidRPr="008E0135">
        <w:rPr>
          <w:rFonts w:ascii="Calibri" w:hAnsi="Calibri" w:cs="Calibri"/>
          <w:sz w:val="24"/>
          <w:szCs w:val="24"/>
        </w:rPr>
        <w:t>, τονίζοντας ότι υπάρχουν πάνω από 400 Ελληνορθόδοξες εκκλησίες στη Δυτική Όχθη και τη Λωρίδα της Γάζας</w:t>
      </w:r>
      <w:r w:rsidR="0091066B" w:rsidRPr="008E0135">
        <w:rPr>
          <w:rFonts w:ascii="Calibri" w:hAnsi="Calibri" w:cs="Calibri"/>
          <w:sz w:val="24"/>
          <w:szCs w:val="24"/>
        </w:rPr>
        <w:t>,</w:t>
      </w:r>
      <w:r w:rsidR="006616A3" w:rsidRPr="008E0135">
        <w:rPr>
          <w:rFonts w:ascii="Calibri" w:hAnsi="Calibri" w:cs="Calibri"/>
          <w:sz w:val="24"/>
          <w:szCs w:val="24"/>
        </w:rPr>
        <w:t xml:space="preserve"> οι οποίες χρήζουν άμεσης </w:t>
      </w:r>
      <w:r w:rsidR="00710736" w:rsidRPr="008E0135">
        <w:rPr>
          <w:rFonts w:ascii="Calibri" w:hAnsi="Calibri" w:cs="Calibri"/>
          <w:sz w:val="24"/>
          <w:szCs w:val="24"/>
        </w:rPr>
        <w:t xml:space="preserve">στήριξης και </w:t>
      </w:r>
      <w:r w:rsidR="006616A3" w:rsidRPr="008E0135">
        <w:rPr>
          <w:rFonts w:ascii="Calibri" w:hAnsi="Calibri" w:cs="Calibri"/>
          <w:sz w:val="24"/>
          <w:szCs w:val="24"/>
        </w:rPr>
        <w:t xml:space="preserve"> συντήρησης.</w:t>
      </w:r>
      <w:r w:rsidR="000A00D1" w:rsidRPr="008E0135">
        <w:rPr>
          <w:rFonts w:ascii="Calibri" w:hAnsi="Calibri" w:cs="Calibri"/>
          <w:sz w:val="24"/>
          <w:szCs w:val="24"/>
        </w:rPr>
        <w:t xml:space="preserve"> </w:t>
      </w:r>
    </w:p>
    <w:p w14:paraId="7F817AA1" w14:textId="24408ECA" w:rsidR="00D07853" w:rsidRPr="008E0135" w:rsidRDefault="00D07853" w:rsidP="00D94896">
      <w:pPr>
        <w:spacing w:after="225" w:line="276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 w:rsidRPr="008E0135">
        <w:rPr>
          <w:rFonts w:ascii="Calibri" w:hAnsi="Calibri" w:cs="Calibri"/>
          <w:sz w:val="24"/>
          <w:szCs w:val="24"/>
        </w:rPr>
        <w:t>Στις προβλέψεις του Σχεδίου Δράσης περιλαμβάν</w:t>
      </w:r>
      <w:r w:rsidR="00710736" w:rsidRPr="008E0135">
        <w:rPr>
          <w:rFonts w:ascii="Calibri" w:hAnsi="Calibri" w:cs="Calibri"/>
          <w:sz w:val="24"/>
          <w:szCs w:val="24"/>
        </w:rPr>
        <w:t>ον</w:t>
      </w:r>
      <w:r w:rsidRPr="008E0135">
        <w:rPr>
          <w:rFonts w:ascii="Calibri" w:hAnsi="Calibri" w:cs="Calibri"/>
          <w:sz w:val="24"/>
          <w:szCs w:val="24"/>
        </w:rPr>
        <w:t xml:space="preserve">ται </w:t>
      </w:r>
      <w:r w:rsidR="00710736" w:rsidRPr="008E0135">
        <w:rPr>
          <w:rFonts w:ascii="Calibri" w:hAnsi="Calibri" w:cs="Calibri"/>
          <w:sz w:val="24"/>
          <w:szCs w:val="24"/>
        </w:rPr>
        <w:t xml:space="preserve">και </w:t>
      </w:r>
      <w:r w:rsidRPr="008E0135">
        <w:rPr>
          <w:rFonts w:ascii="Calibri" w:hAnsi="Calibri" w:cs="Calibri"/>
          <w:sz w:val="24"/>
          <w:szCs w:val="24"/>
        </w:rPr>
        <w:t>ο σχεδιασμός για τη βέλτιστη προβολή και βιώσιμη αξιοποίηση της πολιτιστικής κληρονομιάς, η διενέργεια αρχαιολογικών ερευνών και τεκμηρίωσης, και η συνεργασία</w:t>
      </w:r>
      <w:r w:rsidR="00710736" w:rsidRPr="008E0135">
        <w:rPr>
          <w:rFonts w:ascii="Calibri" w:hAnsi="Calibri" w:cs="Calibri"/>
          <w:sz w:val="24"/>
          <w:szCs w:val="24"/>
        </w:rPr>
        <w:t>,</w:t>
      </w:r>
      <w:r w:rsidRPr="008E0135">
        <w:rPr>
          <w:rFonts w:ascii="Calibri" w:hAnsi="Calibri" w:cs="Calibri"/>
          <w:sz w:val="24"/>
          <w:szCs w:val="24"/>
        </w:rPr>
        <w:t xml:space="preserve"> ως προς τις επιπτώσεις της κλιματικής αλλαγής</w:t>
      </w:r>
      <w:r w:rsidR="00710736" w:rsidRPr="008E0135">
        <w:rPr>
          <w:rFonts w:ascii="Calibri" w:hAnsi="Calibri" w:cs="Calibri"/>
          <w:sz w:val="24"/>
          <w:szCs w:val="24"/>
        </w:rPr>
        <w:t>,</w:t>
      </w:r>
      <w:r w:rsidRPr="008E0135">
        <w:rPr>
          <w:rFonts w:ascii="Calibri" w:hAnsi="Calibri" w:cs="Calibri"/>
          <w:sz w:val="24"/>
          <w:szCs w:val="24"/>
        </w:rPr>
        <w:t xml:space="preserve"> στην πολιτιστική κληρονομιά και η αποκατάσταση ιστορικών χώρων.</w:t>
      </w:r>
    </w:p>
    <w:p w14:paraId="6D45FC88" w14:textId="56D68A38" w:rsidR="00383E62" w:rsidRPr="008E0135" w:rsidRDefault="00383E62" w:rsidP="00D94896">
      <w:pPr>
        <w:spacing w:after="225" w:line="276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 w:rsidRPr="008E0135">
        <w:rPr>
          <w:rFonts w:ascii="Calibri" w:hAnsi="Calibri" w:cs="Calibri"/>
          <w:sz w:val="24"/>
          <w:szCs w:val="24"/>
        </w:rPr>
        <w:t>Στη</w:t>
      </w:r>
      <w:r w:rsidR="000A00D1" w:rsidRPr="008E0135">
        <w:rPr>
          <w:rFonts w:ascii="Calibri" w:hAnsi="Calibri" w:cs="Calibri"/>
          <w:sz w:val="24"/>
          <w:szCs w:val="24"/>
        </w:rPr>
        <w:t xml:space="preserve"> συνάντηση</w:t>
      </w:r>
      <w:r w:rsidR="006D0664" w:rsidRPr="008E0135">
        <w:rPr>
          <w:rFonts w:ascii="Calibri" w:hAnsi="Calibri" w:cs="Calibri"/>
          <w:sz w:val="24"/>
          <w:szCs w:val="24"/>
        </w:rPr>
        <w:t xml:space="preserve"> εργασίας</w:t>
      </w:r>
      <w:r w:rsidR="000A00D1" w:rsidRPr="008E0135">
        <w:rPr>
          <w:rFonts w:ascii="Calibri" w:hAnsi="Calibri" w:cs="Calibri"/>
          <w:sz w:val="24"/>
          <w:szCs w:val="24"/>
        </w:rPr>
        <w:t xml:space="preserve"> </w:t>
      </w:r>
      <w:r w:rsidRPr="008E0135">
        <w:rPr>
          <w:rFonts w:ascii="Calibri" w:hAnsi="Calibri" w:cs="Calibri"/>
          <w:sz w:val="24"/>
          <w:szCs w:val="24"/>
        </w:rPr>
        <w:t xml:space="preserve">παρέστησαν ο Πρέσβης της Παλαιστινιακής Αρχής στην Ελλάδα </w:t>
      </w:r>
      <w:proofErr w:type="spellStart"/>
      <w:r w:rsidRPr="008E0135">
        <w:rPr>
          <w:rFonts w:ascii="Calibri" w:hAnsi="Calibri" w:cs="Calibri"/>
          <w:sz w:val="24"/>
          <w:szCs w:val="24"/>
        </w:rPr>
        <w:t>Yussef</w:t>
      </w:r>
      <w:proofErr w:type="spellEnd"/>
      <w:r w:rsidRPr="008E01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E0135">
        <w:rPr>
          <w:rFonts w:ascii="Calibri" w:hAnsi="Calibri" w:cs="Calibri"/>
          <w:sz w:val="24"/>
          <w:szCs w:val="24"/>
        </w:rPr>
        <w:t>Dorkhom</w:t>
      </w:r>
      <w:proofErr w:type="spellEnd"/>
      <w:r w:rsidRPr="008E0135">
        <w:rPr>
          <w:rFonts w:ascii="Calibri" w:hAnsi="Calibri" w:cs="Calibri"/>
          <w:sz w:val="24"/>
          <w:szCs w:val="24"/>
        </w:rPr>
        <w:t xml:space="preserve">, η Γενική Διευθύντρια Αρχαιοτήτων και Πολιτιστικής Κληρονομιάς του ΥΠΠΟ Ολυμπία Βικάτου, ο Διευθυντής Αναστήλωσης Βυζαντινών </w:t>
      </w:r>
      <w:r w:rsidRPr="008E0135">
        <w:rPr>
          <w:rFonts w:ascii="Calibri" w:hAnsi="Calibri" w:cs="Calibri"/>
          <w:sz w:val="24"/>
          <w:szCs w:val="24"/>
        </w:rPr>
        <w:lastRenderedPageBreak/>
        <w:t>και Μεταβυζαντινών Μνημείων του ΥΠΠΟ Θεμιστοκλής Βλαχούλης και υπηρεσιακά στελέχη του ΥΠΠΟ.</w:t>
      </w:r>
    </w:p>
    <w:p w14:paraId="30F5E8D0" w14:textId="77777777" w:rsidR="00383E62" w:rsidRPr="008E0135" w:rsidRDefault="00383E62" w:rsidP="00D94896">
      <w:pPr>
        <w:spacing w:after="225" w:line="276" w:lineRule="auto"/>
        <w:jc w:val="both"/>
        <w:textAlignment w:val="top"/>
        <w:rPr>
          <w:rFonts w:ascii="Calibri" w:hAnsi="Calibri" w:cs="Calibri"/>
          <w:sz w:val="24"/>
          <w:szCs w:val="24"/>
        </w:rPr>
      </w:pPr>
    </w:p>
    <w:sectPr w:rsidR="00383E62" w:rsidRPr="008E01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BF"/>
    <w:rsid w:val="00004908"/>
    <w:rsid w:val="00032399"/>
    <w:rsid w:val="0004426F"/>
    <w:rsid w:val="00052ABF"/>
    <w:rsid w:val="00090CB2"/>
    <w:rsid w:val="000A00D1"/>
    <w:rsid w:val="000A4013"/>
    <w:rsid w:val="0014059E"/>
    <w:rsid w:val="001C269C"/>
    <w:rsid w:val="002036D8"/>
    <w:rsid w:val="002C227E"/>
    <w:rsid w:val="002C5591"/>
    <w:rsid w:val="0031687D"/>
    <w:rsid w:val="0035429E"/>
    <w:rsid w:val="00383E62"/>
    <w:rsid w:val="00387068"/>
    <w:rsid w:val="00387618"/>
    <w:rsid w:val="004845BC"/>
    <w:rsid w:val="004B7C4B"/>
    <w:rsid w:val="004F0E84"/>
    <w:rsid w:val="00512B7E"/>
    <w:rsid w:val="00531A40"/>
    <w:rsid w:val="0058138A"/>
    <w:rsid w:val="005A4886"/>
    <w:rsid w:val="005E6465"/>
    <w:rsid w:val="005E74B9"/>
    <w:rsid w:val="005F22CB"/>
    <w:rsid w:val="005F33E7"/>
    <w:rsid w:val="006132DD"/>
    <w:rsid w:val="006616A3"/>
    <w:rsid w:val="006813D4"/>
    <w:rsid w:val="006D0664"/>
    <w:rsid w:val="006F371E"/>
    <w:rsid w:val="007066EF"/>
    <w:rsid w:val="00710736"/>
    <w:rsid w:val="00712F42"/>
    <w:rsid w:val="007477F6"/>
    <w:rsid w:val="00765E17"/>
    <w:rsid w:val="007C3A89"/>
    <w:rsid w:val="007D393F"/>
    <w:rsid w:val="007F0CF6"/>
    <w:rsid w:val="00832CAC"/>
    <w:rsid w:val="0087087E"/>
    <w:rsid w:val="008829D4"/>
    <w:rsid w:val="008916BD"/>
    <w:rsid w:val="008B5EBD"/>
    <w:rsid w:val="008E0135"/>
    <w:rsid w:val="0091066B"/>
    <w:rsid w:val="00964223"/>
    <w:rsid w:val="00993EEB"/>
    <w:rsid w:val="00A53774"/>
    <w:rsid w:val="00AC5A73"/>
    <w:rsid w:val="00AD0274"/>
    <w:rsid w:val="00B56912"/>
    <w:rsid w:val="00B824C7"/>
    <w:rsid w:val="00BA68B5"/>
    <w:rsid w:val="00C62F64"/>
    <w:rsid w:val="00C8022B"/>
    <w:rsid w:val="00CC23DC"/>
    <w:rsid w:val="00CD4E54"/>
    <w:rsid w:val="00CE273F"/>
    <w:rsid w:val="00D01DE0"/>
    <w:rsid w:val="00D07853"/>
    <w:rsid w:val="00D32D2D"/>
    <w:rsid w:val="00D41D38"/>
    <w:rsid w:val="00D7048B"/>
    <w:rsid w:val="00D857BB"/>
    <w:rsid w:val="00D94896"/>
    <w:rsid w:val="00E10982"/>
    <w:rsid w:val="00E45BE6"/>
    <w:rsid w:val="00E52846"/>
    <w:rsid w:val="00F85FB7"/>
    <w:rsid w:val="00FD384B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9D9A"/>
  <w15:chartTrackingRefBased/>
  <w15:docId w15:val="{D1361B06-4457-4CC0-B7EE-41A3BF0B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B7C4B"/>
    <w:pPr>
      <w:widowControl w:val="0"/>
      <w:autoSpaceDE w:val="0"/>
      <w:autoSpaceDN w:val="0"/>
      <w:spacing w:after="0" w:line="240" w:lineRule="auto"/>
      <w:ind w:left="120"/>
    </w:pPr>
    <w:rPr>
      <w:rFonts w:ascii="Cambria" w:eastAsia="Cambria" w:hAnsi="Cambria" w:cs="Cambria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4B7C4B"/>
    <w:rPr>
      <w:rFonts w:ascii="Cambria" w:eastAsia="Cambria" w:hAnsi="Cambria" w:cs="Cambria"/>
      <w:sz w:val="24"/>
      <w:szCs w:val="24"/>
    </w:rPr>
  </w:style>
  <w:style w:type="paragraph" w:styleId="Web">
    <w:name w:val="Normal (Web)"/>
    <w:basedOn w:val="a"/>
    <w:uiPriority w:val="99"/>
    <w:unhideWhenUsed/>
    <w:rsid w:val="004B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rsid w:val="00FD6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a4">
    <w:name w:val="Emphasis"/>
    <w:basedOn w:val="a0"/>
    <w:uiPriority w:val="20"/>
    <w:qFormat/>
    <w:rsid w:val="005A4886"/>
    <w:rPr>
      <w:i/>
      <w:iCs/>
    </w:rPr>
  </w:style>
  <w:style w:type="paragraph" w:styleId="a5">
    <w:name w:val="List Paragraph"/>
    <w:basedOn w:val="a"/>
    <w:uiPriority w:val="34"/>
    <w:qFormat/>
    <w:rsid w:val="00712F42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661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40022AF-0601-4D5E-B02D-31EC296CD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46BB8-71C7-434E-A194-83EA120DC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5FA18-A2C8-45CD-8C94-6A33B3A0F741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ΥΠΠΟ: «Μουσικά χωριά στην πόλη», στο Μουσείο Ελληνικών Λαïκών Μουσικών Οργάνων «Φοίβος Ανωγειανάκης» - Κέντρο Εθνομουσικολογίας</vt:lpstr>
      <vt:lpstr>ΥΠΠΟ: «Μουσικά χωριά στην πόλη», στο Μουσείο Ελληνικών Λαïκών Μουσικών Οργάνων «Φοίβος Ανωγειανάκης» - Κέντρο Εθνομουσικολογίας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Συνάντηση εργασίας της Υπουργού Πολιτισμού Λίνας Μενδώνη με τον Παλαιστίνιο Υπουργό Τουρισμού και Αρχαιοτήτων Hani Al-Hayek </dc:title>
  <dc:subject/>
  <dc:creator>Πολυρήνα Σταϊκοπούλου</dc:creator>
  <cp:keywords/>
  <dc:description/>
  <cp:lastModifiedBy>Ελευθερία Πελτέκη</cp:lastModifiedBy>
  <cp:revision>3</cp:revision>
  <dcterms:created xsi:type="dcterms:W3CDTF">2025-06-20T08:12:00Z</dcterms:created>
  <dcterms:modified xsi:type="dcterms:W3CDTF">2025-06-20T08:12:00Z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